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snapToGrid w:val="0"/>
        <w:spacing w:before="0" w:after="0" w:line="360" w:lineRule="auto"/>
        <w:outlineLvl w:val="9"/>
        <w:rPr>
          <w:rFonts w:ascii="方正小标宋简体" w:hAnsi="仿宋" w:eastAsia="方正小标宋简体"/>
          <w:b w:val="0"/>
        </w:rPr>
      </w:pPr>
      <w:r>
        <w:rPr>
          <w:rFonts w:hint="eastAsia" w:ascii="方正小标宋简体" w:hAnsi="仿宋" w:eastAsia="方正小标宋简体"/>
          <w:b w:val="0"/>
        </w:rPr>
        <w:t>黟县政协办公室部门绩效自评工作情况总结</w:t>
      </w:r>
    </w:p>
    <w:p>
      <w:pPr>
        <w:pStyle w:val="12"/>
        <w:snapToGrid w:val="0"/>
        <w:spacing w:before="0" w:after="0" w:line="360" w:lineRule="auto"/>
        <w:outlineLvl w:val="9"/>
        <w:rPr>
          <w:rFonts w:ascii="仿宋_GB2312" w:hAnsi="仿宋" w:eastAsia="仿宋_GB2312"/>
          <w:b w:val="0"/>
          <w:sz w:val="32"/>
          <w:szCs w:val="32"/>
        </w:rPr>
      </w:pPr>
      <w:r>
        <w:rPr>
          <w:rFonts w:hint="eastAsia" w:ascii="仿宋_GB2312" w:hAnsi="仿宋" w:eastAsia="仿宋_GB2312"/>
          <w:b w:val="0"/>
          <w:sz w:val="32"/>
          <w:szCs w:val="32"/>
        </w:rPr>
        <w:t>（2021年）</w:t>
      </w:r>
    </w:p>
    <w:p>
      <w:pPr>
        <w:pStyle w:val="29"/>
        <w:numPr>
          <w:ilvl w:val="0"/>
          <w:numId w:val="1"/>
        </w:numPr>
        <w:snapToGrid w:val="0"/>
        <w:spacing w:line="560" w:lineRule="exact"/>
        <w:ind w:firstLineChars="0"/>
        <w:rPr>
          <w:rFonts w:ascii="仿宋_GB2312" w:hAnsi="黑体" w:cs="仿宋_GB2312"/>
          <w:b/>
        </w:rPr>
      </w:pPr>
      <w:r>
        <w:rPr>
          <w:rFonts w:hint="eastAsia" w:ascii="仿宋_GB2312" w:hAnsi="黑体" w:cs="仿宋_GB2312"/>
          <w:b/>
        </w:rPr>
        <w:t>自评工作开展情况</w:t>
      </w:r>
    </w:p>
    <w:p>
      <w:pPr>
        <w:snapToGrid w:val="0"/>
        <w:spacing w:line="560" w:lineRule="exact"/>
        <w:ind w:firstLine="640" w:firstLineChars="200"/>
        <w:jc w:val="left"/>
        <w:rPr>
          <w:rFonts w:ascii="仿宋_GB2312" w:hAnsi="宋体" w:cs="仿宋_GB2312"/>
        </w:rPr>
      </w:pPr>
      <w:r>
        <w:rPr>
          <w:rFonts w:hint="eastAsia" w:ascii="仿宋_GB2312" w:hAnsi="宋体" w:cs="仿宋_GB2312"/>
        </w:rPr>
        <w:t>根据黟财绩[2021]8号文件精神，我办对2021年6个项目支出和部门整体支出绩效情况进行了自评。</w:t>
      </w:r>
    </w:p>
    <w:p>
      <w:pPr>
        <w:snapToGrid w:val="0"/>
        <w:spacing w:line="560" w:lineRule="exact"/>
        <w:ind w:firstLine="640" w:firstLineChars="200"/>
        <w:rPr>
          <w:rFonts w:ascii="仿宋_GB2312" w:hAnsi="宋体" w:cs="仿宋_GB2312"/>
        </w:rPr>
      </w:pPr>
      <w:r>
        <w:rPr>
          <w:rFonts w:hint="eastAsia" w:ascii="仿宋_GB2312" w:hAnsi="宋体" w:cs="仿宋_GB2312"/>
        </w:rPr>
        <w:t>1、</w:t>
      </w:r>
      <w:r>
        <w:rPr>
          <w:rFonts w:hint="eastAsia" w:ascii="仿宋_GB2312" w:hAnsi="仿宋_GB2312" w:cs="仿宋_GB2312"/>
          <w:b/>
        </w:rPr>
        <w:t>政协工作经费支出项目：</w:t>
      </w:r>
      <w:r>
        <w:rPr>
          <w:rFonts w:hint="eastAsia" w:ascii="仿宋_GB2312" w:hAnsi="仿宋_GB2312" w:cs="仿宋_GB2312"/>
        </w:rPr>
        <w:t>预算金额为35万元，项目内容：</w:t>
      </w:r>
      <w:r>
        <w:rPr>
          <w:rFonts w:hint="eastAsia" w:ascii="仿宋_GB2312" w:hAnsi="仿宋_GB2312" w:cs="仿宋_GB2312"/>
          <w:bCs/>
        </w:rPr>
        <w:t>保障部门日常办公正常运转，圆满完成了2021年各项目标任务，提高了机关工作效率，提升机关工作水平。</w:t>
      </w:r>
    </w:p>
    <w:p>
      <w:pPr>
        <w:snapToGrid w:val="0"/>
        <w:spacing w:line="560" w:lineRule="exact"/>
        <w:ind w:firstLine="643" w:firstLineChars="200"/>
        <w:rPr>
          <w:rFonts w:ascii="仿宋_GB2312" w:hAnsi="仿宋_GB2312" w:cs="仿宋_GB2312"/>
          <w:bCs/>
        </w:rPr>
      </w:pPr>
      <w:r>
        <w:rPr>
          <w:rFonts w:hint="eastAsia" w:ascii="仿宋_GB2312" w:hAnsi="仿宋_GB2312" w:cs="仿宋_GB2312"/>
          <w:b/>
        </w:rPr>
        <w:t>2、政协会议费支出项目：</w:t>
      </w:r>
      <w:r>
        <w:rPr>
          <w:rFonts w:hint="eastAsia" w:ascii="仿宋_GB2312" w:hAnsi="仿宋_GB2312" w:cs="仿宋_GB2312"/>
        </w:rPr>
        <w:t>预算金额为35万元，实际支出13.6万元。项目内容：厉行节俭，合理开支会议费用，</w:t>
      </w:r>
      <w:r>
        <w:rPr>
          <w:rFonts w:hint="eastAsia" w:ascii="仿宋_GB2312" w:hAnsi="仿宋_GB2312" w:cs="仿宋_GB2312"/>
          <w:bCs/>
        </w:rPr>
        <w:t>顺利召开了政协十届五次会议，召开了常委会8次,主席（党组）会议9次。十届五次会议以来，经济建设方面提案14件，社会建设方面提案25建，为我县经济建设和社会建设献计献策。</w:t>
      </w:r>
    </w:p>
    <w:p>
      <w:pPr>
        <w:snapToGrid w:val="0"/>
        <w:spacing w:line="560" w:lineRule="exact"/>
        <w:ind w:firstLine="643" w:firstLineChars="200"/>
        <w:rPr>
          <w:rFonts w:ascii="仿宋_GB2312" w:hAnsi="仿宋_GB2312" w:cs="仿宋_GB2312"/>
          <w:bCs/>
        </w:rPr>
      </w:pPr>
      <w:r>
        <w:rPr>
          <w:rFonts w:hint="eastAsia" w:ascii="仿宋_GB2312" w:hAnsi="仿宋_GB2312" w:cs="仿宋_GB2312"/>
          <w:b/>
        </w:rPr>
        <w:t>3、领导业务费支出项目：</w:t>
      </w:r>
      <w:r>
        <w:rPr>
          <w:rFonts w:hint="eastAsia" w:ascii="仿宋_GB2312" w:hAnsi="仿宋_GB2312" w:cs="仿宋_GB2312"/>
        </w:rPr>
        <w:t>预算金额为13万元，项目内容:政协领导认真部署和推进各项工作，积极组织参加调研、考察和省市参会等工作，加强各地政协工作沟通交流，同时</w:t>
      </w:r>
      <w:r>
        <w:rPr>
          <w:rFonts w:hint="eastAsia" w:ascii="仿宋_GB2312" w:hAnsi="仿宋_GB2312" w:cs="仿宋_GB2312"/>
          <w:bCs/>
        </w:rPr>
        <w:t>负责收集和反映社情民意，向县委、县政府及其他部门反映政协委员及各界人士的意见和建议，为领导提高决策服务。2021年顺利完成各项调研、考察活动57次，扎实推进政协各项工作。</w:t>
      </w:r>
    </w:p>
    <w:p>
      <w:pPr>
        <w:snapToGrid w:val="0"/>
        <w:spacing w:line="560" w:lineRule="exact"/>
        <w:ind w:firstLine="643" w:firstLineChars="200"/>
        <w:rPr>
          <w:rFonts w:ascii="仿宋_GB2312" w:hAnsi="仿宋_GB2312" w:cs="仿宋_GB2312"/>
          <w:bCs/>
        </w:rPr>
      </w:pPr>
      <w:r>
        <w:rPr>
          <w:rFonts w:hint="eastAsia" w:ascii="仿宋_GB2312" w:hAnsi="仿宋_GB2312" w:cs="仿宋_GB2312"/>
          <w:b/>
        </w:rPr>
        <w:t>4、市县委员活动经费支出项目：</w:t>
      </w:r>
      <w:r>
        <w:rPr>
          <w:rFonts w:hint="eastAsia" w:ascii="仿宋_GB2312" w:hAnsi="仿宋_GB2312" w:cs="仿宋_GB2312"/>
        </w:rPr>
        <w:t>预算金额12万元，后因工作需要，于12月增加委员履职补助预算指标32.88万元，共计44.88万元。项目内容：</w:t>
      </w:r>
      <w:r>
        <w:rPr>
          <w:rFonts w:hint="eastAsia" w:ascii="仿宋_GB2312" w:hAnsi="仿宋_GB2312" w:cs="仿宋_GB2312"/>
          <w:bCs/>
        </w:rPr>
        <w:t>加强委员管理服务工作，组织市县政协委员就我县政治、经济和社会生活的一些重大问题开展调查、视察、考察、参观、座谈、研讨等活动。2021年组织开展委员活动22次，支付委员履职补助32.88万元，有效提升了委员参政议政的能力和委员满意度。 </w:t>
      </w:r>
    </w:p>
    <w:p>
      <w:pPr>
        <w:snapToGrid w:val="0"/>
        <w:spacing w:line="560" w:lineRule="exact"/>
        <w:ind w:firstLine="643" w:firstLineChars="200"/>
        <w:rPr>
          <w:rFonts w:ascii="仿宋_GB2312" w:hAnsi="仿宋_GB2312" w:cs="仿宋_GB2312"/>
          <w:bCs/>
        </w:rPr>
      </w:pPr>
      <w:r>
        <w:rPr>
          <w:rFonts w:hint="eastAsia" w:ascii="仿宋_GB2312" w:hAnsi="仿宋_GB2312" w:cs="仿宋_GB2312"/>
          <w:b/>
        </w:rPr>
        <w:t>5、专委会工作经费支出项目:</w:t>
      </w:r>
      <w:r>
        <w:rPr>
          <w:rFonts w:hint="eastAsia" w:ascii="仿宋_GB2312" w:hAnsi="仿宋_GB2312" w:cs="仿宋_GB2312"/>
        </w:rPr>
        <w:t>预算金额3万元，项目内容：</w:t>
      </w:r>
      <w:r>
        <w:rPr>
          <w:rFonts w:hint="eastAsia" w:ascii="仿宋_GB2312" w:hAnsi="仿宋_GB2312" w:cs="仿宋_GB2312"/>
          <w:bCs/>
        </w:rPr>
        <w:t>组织专委会开展调研，积极建言献策，助推黟县经济社会发展。2021年组织开展委员活动22次，撰写调研报告18篇，为我县经济社会发展建言献策。</w:t>
      </w:r>
    </w:p>
    <w:p>
      <w:pPr>
        <w:snapToGrid w:val="0"/>
        <w:spacing w:line="560" w:lineRule="exact"/>
        <w:ind w:firstLine="643" w:firstLineChars="200"/>
        <w:rPr>
          <w:rFonts w:ascii="仿宋_GB2312" w:hAnsi="仿宋_GB2312" w:cs="仿宋_GB2312"/>
          <w:bCs/>
        </w:rPr>
      </w:pPr>
      <w:r>
        <w:rPr>
          <w:rFonts w:hint="eastAsia" w:ascii="仿宋_GB2312" w:hAnsi="仿宋_GB2312" w:cs="仿宋_GB2312"/>
          <w:b/>
          <w:bCs/>
        </w:rPr>
        <w:t>6、书画院经费支出项目：</w:t>
      </w:r>
      <w:r>
        <w:rPr>
          <w:rFonts w:hint="eastAsia" w:ascii="仿宋_GB2312" w:hAnsi="仿宋_GB2312" w:cs="仿宋_GB2312"/>
          <w:bCs/>
        </w:rPr>
        <w:t>预算金额5万元。项目内容：联系政协委员中书画家开展联谊活动，促进文化繁荣发展。2021年开展主题活动1次，采风1次，展现了政协书画人讴歌新时代，永远跟党走的浓厚情况。</w:t>
      </w:r>
    </w:p>
    <w:p>
      <w:pPr>
        <w:snapToGrid w:val="0"/>
        <w:spacing w:line="560" w:lineRule="exact"/>
        <w:ind w:firstLine="643" w:firstLineChars="200"/>
        <w:rPr>
          <w:rFonts w:ascii="仿宋_GB2312" w:hAnsi="仿宋_GB2312" w:cs="仿宋_GB2312"/>
          <w:bCs/>
        </w:rPr>
      </w:pPr>
      <w:r>
        <w:rPr>
          <w:rFonts w:hint="eastAsia" w:ascii="仿宋_GB2312" w:hAnsi="仿宋_GB2312" w:cs="仿宋_GB2312"/>
          <w:b/>
          <w:bCs/>
        </w:rPr>
        <w:t>7、部门整体支出：</w:t>
      </w:r>
      <w:r>
        <w:rPr>
          <w:rFonts w:hint="eastAsia" w:ascii="仿宋_GB2312" w:hAnsi="仿宋_GB2312" w:cs="仿宋_GB2312"/>
          <w:bCs/>
        </w:rPr>
        <w:t>预算总额550.48万元，实际支出790.90万元。项目内容：1、保障日常办公正常运转，提高机关工作效率，提升机关工作水平；2、认真开好政协十届五次会议、常委会、主席会议等各种例会；3、加强政协委员管理服务工作，重视发挥专委会的基础作用，组织委员开展活动；4、认真负责收集和反映社情民意，为县委、县政府及其他部门</w:t>
      </w:r>
      <w:r>
        <w:rPr>
          <w:rFonts w:hint="eastAsia" w:ascii="仿宋_GB2312" w:hAnsi="仿宋_GB2312" w:cs="仿宋_GB2312"/>
          <w:bCs/>
          <w:lang w:val="en-US" w:eastAsia="zh-CN"/>
        </w:rPr>
        <w:t>建</w:t>
      </w:r>
      <w:bookmarkStart w:id="0" w:name="_GoBack"/>
      <w:bookmarkEnd w:id="0"/>
      <w:r>
        <w:rPr>
          <w:rFonts w:hint="eastAsia" w:ascii="仿宋_GB2312" w:hAnsi="仿宋_GB2312" w:cs="仿宋_GB2312"/>
          <w:bCs/>
        </w:rPr>
        <w:t>言献策。</w:t>
      </w:r>
    </w:p>
    <w:p>
      <w:pPr>
        <w:pStyle w:val="30"/>
        <w:spacing w:line="560" w:lineRule="exact"/>
        <w:ind w:firstLine="640" w:firstLineChars="200"/>
        <w:rPr>
          <w:rFonts w:ascii="仿宋_GB2312" w:hAnsi="Times New Roman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</w:rPr>
        <w:t>8、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自评工作由我办自行组织实施。</w:t>
      </w:r>
    </w:p>
    <w:p>
      <w:pPr>
        <w:snapToGrid w:val="0"/>
        <w:spacing w:line="560" w:lineRule="exact"/>
        <w:ind w:firstLine="643" w:firstLineChars="200"/>
        <w:rPr>
          <w:rFonts w:ascii="仿宋_GB2312" w:hAnsi="黑体" w:cs="仿宋_GB2312"/>
          <w:b/>
        </w:rPr>
      </w:pPr>
      <w:r>
        <w:rPr>
          <w:rFonts w:hint="eastAsia" w:ascii="仿宋_GB2312" w:hAnsi="黑体" w:cs="仿宋_GB2312"/>
          <w:b/>
        </w:rPr>
        <w:t>二、自评结果概述</w:t>
      </w:r>
    </w:p>
    <w:p>
      <w:pPr>
        <w:snapToGrid w:val="0"/>
        <w:spacing w:line="560" w:lineRule="exact"/>
        <w:ind w:firstLine="640" w:firstLineChars="200"/>
        <w:rPr>
          <w:rFonts w:ascii="仿宋_GB2312" w:hAnsi="仿宋" w:cs="仿宋"/>
        </w:rPr>
      </w:pPr>
      <w:r>
        <w:rPr>
          <w:rFonts w:hint="eastAsia" w:ascii="仿宋_GB2312" w:hAnsi="仿宋" w:cs="仿宋"/>
        </w:rPr>
        <w:t>根据年度绩效评价部署，我单位积极组织开展财政绩效评价工作。在项目绩效自评的基础上，开展部门整体支出绩效评价。在整个评价过程中，发现了我单位按计划使用资金，无挤占挪用或套取资金等现象。项目资金安排程序和依据合规合理，建立健全完善财务制度，规范财务支出，提高资金使用效率，同时也存在一些问题：</w:t>
      </w:r>
    </w:p>
    <w:p>
      <w:pPr>
        <w:snapToGrid w:val="0"/>
        <w:spacing w:line="560" w:lineRule="exact"/>
        <w:ind w:firstLine="640" w:firstLineChars="200"/>
        <w:rPr>
          <w:rFonts w:ascii="仿宋_GB2312" w:hAnsi="仿宋" w:cs="仿宋"/>
        </w:rPr>
      </w:pPr>
      <w:r>
        <w:rPr>
          <w:rFonts w:hint="eastAsia" w:ascii="仿宋_GB2312" w:hAnsi="Calibri" w:cs="Times New Roman"/>
          <w:kern w:val="2"/>
        </w:rPr>
        <w:t>1、存在绩效目标的经济性、效益性等指标无法量化，评价结果不能具体显现。</w:t>
      </w:r>
    </w:p>
    <w:p>
      <w:pPr>
        <w:snapToGrid w:val="0"/>
        <w:spacing w:line="560" w:lineRule="exact"/>
        <w:ind w:firstLine="640" w:firstLineChars="200"/>
        <w:rPr>
          <w:rFonts w:ascii="仿宋_GB2312" w:hAnsi="仿宋" w:cs="仿宋"/>
        </w:rPr>
      </w:pPr>
      <w:r>
        <w:rPr>
          <w:rFonts w:hint="eastAsia" w:ascii="仿宋_GB2312" w:hAnsi="仿宋" w:cs="仿宋"/>
        </w:rPr>
        <w:t>2、规范填报年初预算，严格各项支出。</w:t>
      </w:r>
    </w:p>
    <w:p>
      <w:pPr>
        <w:snapToGrid w:val="0"/>
        <w:spacing w:line="560" w:lineRule="exact"/>
        <w:ind w:firstLine="643" w:firstLineChars="200"/>
        <w:rPr>
          <w:rFonts w:ascii="仿宋_GB2312" w:hAnsi="黑体" w:cs="仿宋_GB2312"/>
          <w:b/>
        </w:rPr>
      </w:pPr>
      <w:r>
        <w:rPr>
          <w:rFonts w:hint="eastAsia" w:ascii="仿宋_GB2312" w:hAnsi="黑体" w:cs="仿宋_GB2312"/>
          <w:b/>
        </w:rPr>
        <w:t>三、下一步措施</w:t>
      </w:r>
    </w:p>
    <w:p>
      <w:pPr>
        <w:snapToGrid w:val="0"/>
        <w:spacing w:line="560" w:lineRule="exact"/>
        <w:ind w:firstLine="640" w:firstLineChars="200"/>
        <w:rPr>
          <w:rFonts w:ascii="仿宋_GB2312" w:hAnsi="仿宋" w:cs="仿宋"/>
        </w:rPr>
      </w:pPr>
      <w:r>
        <w:rPr>
          <w:rFonts w:hint="eastAsia" w:ascii="仿宋_GB2312" w:hAnsi="仿宋_GB2312" w:cs="仿宋_GB2312"/>
        </w:rPr>
        <w:t>在今后工作中，我办将进一步</w:t>
      </w:r>
      <w:r>
        <w:rPr>
          <w:rFonts w:hint="eastAsia" w:ascii="仿宋_GB2312" w:hAnsi="仿宋" w:cs="仿宋"/>
        </w:rPr>
        <w:t>完善内控流程、严格执行各项财政政策。抓好经费落实， 配合相关专委会，提高资金使用效益，共同完成绩效管理工作。</w:t>
      </w:r>
    </w:p>
    <w:p>
      <w:pPr>
        <w:snapToGrid w:val="0"/>
        <w:spacing w:line="600" w:lineRule="exact"/>
        <w:ind w:left="-56" w:firstLine="640" w:firstLineChars="200"/>
        <w:jc w:val="right"/>
        <w:rPr>
          <w:rFonts w:hint="eastAsia" w:ascii="仿宋_GB2312"/>
        </w:rPr>
      </w:pPr>
    </w:p>
    <w:p>
      <w:pPr>
        <w:snapToGrid w:val="0"/>
        <w:spacing w:line="600" w:lineRule="exact"/>
        <w:ind w:left="-56" w:firstLine="640" w:firstLineChars="200"/>
        <w:jc w:val="right"/>
        <w:rPr>
          <w:rFonts w:hint="eastAsia" w:ascii="仿宋_GB2312"/>
        </w:rPr>
      </w:pPr>
    </w:p>
    <w:p>
      <w:pPr>
        <w:snapToGrid w:val="0"/>
        <w:spacing w:line="600" w:lineRule="exact"/>
        <w:ind w:left="-56" w:firstLine="640" w:firstLineChars="200"/>
        <w:jc w:val="right"/>
        <w:rPr>
          <w:rFonts w:hint="eastAsia" w:ascii="仿宋_GB2312"/>
        </w:rPr>
      </w:pPr>
    </w:p>
    <w:p>
      <w:pPr>
        <w:snapToGrid w:val="0"/>
        <w:spacing w:line="600" w:lineRule="exact"/>
        <w:ind w:left="-56" w:firstLine="640" w:firstLineChars="200"/>
        <w:jc w:val="right"/>
        <w:rPr>
          <w:rFonts w:hint="eastAsia" w:ascii="仿宋_GB2312"/>
        </w:rPr>
      </w:pPr>
    </w:p>
    <w:p>
      <w:pPr>
        <w:snapToGrid w:val="0"/>
        <w:spacing w:line="600" w:lineRule="exact"/>
        <w:ind w:left="-56" w:firstLine="640" w:firstLineChars="200"/>
        <w:jc w:val="right"/>
        <w:rPr>
          <w:rFonts w:ascii="仿宋_GB2312"/>
        </w:rPr>
      </w:pPr>
      <w:r>
        <w:rPr>
          <w:rFonts w:hint="eastAsia" w:ascii="仿宋_GB2312"/>
        </w:rPr>
        <w:t>黟县政协办公室</w:t>
      </w:r>
    </w:p>
    <w:p>
      <w:pPr>
        <w:snapToGrid w:val="0"/>
        <w:spacing w:line="600" w:lineRule="exact"/>
        <w:ind w:left="-56" w:firstLine="640" w:firstLineChars="200"/>
        <w:jc w:val="right"/>
        <w:rPr>
          <w:rFonts w:ascii="仿宋_GB2312"/>
        </w:rPr>
      </w:pPr>
      <w:r>
        <w:rPr>
          <w:rFonts w:hint="eastAsia" w:ascii="仿宋_GB2312"/>
        </w:rPr>
        <w:t>2022年6月30日</w:t>
      </w:r>
    </w:p>
    <w:sectPr>
      <w:headerReference r:id="rId5" w:type="default"/>
      <w:footerReference r:id="rId6" w:type="default"/>
      <w:pgSz w:w="11906" w:h="16838"/>
      <w:pgMar w:top="2154" w:right="1531" w:bottom="1587" w:left="1587" w:header="851" w:footer="1417" w:gutter="0"/>
      <w:pgNumType w:start="4"/>
      <w:cols w:space="720" w:num="1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20"/>
      </w:rPr>
      <w:pict>
        <v:shape id="文本框1" o:spid="_x0000_s1026" o:spt="202" type="#_x0000_t202" style="position:absolute;left:0pt;margin-top:0pt;height:15.5pt;width:9.05pt;mso-position-horizontal:center;mso-position-horizontal-relative:margin;mso-wrap-style:none;z-index:251659264;v-text-anchor:middle;mso-width-relative:page;mso-height-relative:page;" filled="f" stroked="f" coordsize="21600,21600" o:gfxdata="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HPGpI0gAAAAMBAAAPAAAAAAAAAAEAIAAAACIAAABkcnMvZG93bnJl&#10;di54bWxQSwECFAAUAAAACACHTuJAm6F1ZTwCAABtBAAADgAAAAAAAAABACAAAAAhAQAAZHJzL2Uy&#10;b0RvYy54bWxQSwUGAAAAAAYABgBZAQAAzwUAAAAA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sz w:val="18"/>
                    <w:szCs w:val="18"/>
                  </w:rPr>
                </w:pP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A076C4"/>
    <w:multiLevelType w:val="multilevel"/>
    <w:tmpl w:val="6CA076C4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TcyZjQ4NWE4NTNlODJmMmE0NTBiZGEyZGVmYzkyMzAifQ=="/>
  </w:docVars>
  <w:rsids>
    <w:rsidRoot w:val="00740E0A"/>
    <w:rsid w:val="000A26A0"/>
    <w:rsid w:val="001C177F"/>
    <w:rsid w:val="001D7A85"/>
    <w:rsid w:val="00224602"/>
    <w:rsid w:val="00297BCF"/>
    <w:rsid w:val="0042305D"/>
    <w:rsid w:val="00426483"/>
    <w:rsid w:val="00440D49"/>
    <w:rsid w:val="00466A3E"/>
    <w:rsid w:val="004C4D6F"/>
    <w:rsid w:val="004D4851"/>
    <w:rsid w:val="005A0519"/>
    <w:rsid w:val="005C41B2"/>
    <w:rsid w:val="00636A25"/>
    <w:rsid w:val="006A02FB"/>
    <w:rsid w:val="007059D4"/>
    <w:rsid w:val="00740E0A"/>
    <w:rsid w:val="007B0526"/>
    <w:rsid w:val="007C2A28"/>
    <w:rsid w:val="007F4CDE"/>
    <w:rsid w:val="008338C9"/>
    <w:rsid w:val="008B3983"/>
    <w:rsid w:val="008F64A8"/>
    <w:rsid w:val="00931846"/>
    <w:rsid w:val="00973610"/>
    <w:rsid w:val="00BE73A2"/>
    <w:rsid w:val="00C0172A"/>
    <w:rsid w:val="00CD1DED"/>
    <w:rsid w:val="00DF3427"/>
    <w:rsid w:val="00EB6905"/>
    <w:rsid w:val="00F33256"/>
    <w:rsid w:val="00FA134C"/>
    <w:rsid w:val="00FD70C0"/>
    <w:rsid w:val="22C47B99"/>
    <w:rsid w:val="3C0C3DC0"/>
    <w:rsid w:val="40716DE7"/>
    <w:rsid w:val="48883D32"/>
    <w:rsid w:val="50335A20"/>
    <w:rsid w:val="55086846"/>
    <w:rsid w:val="5EC278DD"/>
    <w:rsid w:val="61FA0466"/>
    <w:rsid w:val="63B829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6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spacing w:line="360" w:lineRule="auto"/>
      <w:jc w:val="both"/>
    </w:pPr>
    <w:rPr>
      <w:rFonts w:eastAsia="仿宋_GB2312" w:asciiTheme="minorHAnsi" w:hAnsiTheme="minorHAnsi" w:cstheme="minorBidi"/>
      <w:sz w:val="32"/>
      <w:szCs w:val="3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napToGrid w:val="0"/>
      <w:spacing w:line="560" w:lineRule="atLeast"/>
      <w:ind w:firstLine="64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000000" w:sz="0" w:space="1"/>
        <w:left w:val="none" w:color="000000" w:sz="0" w:space="4"/>
        <w:bottom w:val="none" w:color="000000" w:sz="0" w:space="1"/>
        <w:right w:val="none" w:color="000000" w:sz="0" w:space="4"/>
      </w:pBdr>
      <w:tabs>
        <w:tab w:val="center" w:pos="4153"/>
        <w:tab w:val="right" w:pos="8306"/>
      </w:tabs>
      <w:snapToGrid w:val="0"/>
      <w:spacing w:line="240" w:lineRule="auto"/>
    </w:pPr>
    <w:rPr>
      <w:rFonts w:ascii="Times New Roman" w:hAnsi="Times New Roman"/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sz w:val="24"/>
    </w:rPr>
  </w:style>
  <w:style w:type="paragraph" w:styleId="6">
    <w:name w:val="Title"/>
    <w:basedOn w:val="1"/>
    <w:next w:val="1"/>
    <w:qFormat/>
    <w:uiPriority w:val="6"/>
    <w:pPr>
      <w:spacing w:before="240" w:after="60"/>
      <w:jc w:val="center"/>
      <w:outlineLvl w:val="0"/>
    </w:pPr>
    <w:rPr>
      <w:rFonts w:ascii="Cambria" w:hAnsi="Cambria" w:eastAsia="宋体"/>
      <w:b/>
    </w:rPr>
  </w:style>
  <w:style w:type="character" w:styleId="9">
    <w:name w:val="FollowedHyperlink"/>
    <w:basedOn w:val="8"/>
    <w:qFormat/>
    <w:uiPriority w:val="0"/>
    <w:rPr>
      <w:color w:val="333333"/>
      <w:u w:val="none"/>
    </w:rPr>
  </w:style>
  <w:style w:type="character" w:styleId="10">
    <w:name w:val="Emphasis"/>
    <w:basedOn w:val="8"/>
    <w:qFormat/>
    <w:uiPriority w:val="0"/>
    <w:rPr>
      <w:rFonts w:hint="eastAsia" w:ascii="微软雅黑" w:hAnsi="微软雅黑" w:eastAsia="微软雅黑" w:cs="微软雅黑"/>
    </w:rPr>
  </w:style>
  <w:style w:type="character" w:styleId="11">
    <w:name w:val="Hyperlink"/>
    <w:basedOn w:val="8"/>
    <w:qFormat/>
    <w:uiPriority w:val="0"/>
    <w:rPr>
      <w:color w:val="333333"/>
      <w:u w:val="none"/>
    </w:rPr>
  </w:style>
  <w:style w:type="paragraph" w:customStyle="1" w:styleId="12">
    <w:name w:val="办公自动化专用标题"/>
    <w:basedOn w:val="6"/>
    <w:qFormat/>
    <w:uiPriority w:val="0"/>
    <w:pPr>
      <w:spacing w:line="560" w:lineRule="atLeast"/>
    </w:pPr>
    <w:rPr>
      <w:rFonts w:ascii="宋体" w:hAnsi="Arial" w:cs="Times New Roman"/>
      <w:sz w:val="44"/>
      <w:szCs w:val="44"/>
    </w:rPr>
  </w:style>
  <w:style w:type="character" w:customStyle="1" w:styleId="13">
    <w:name w:val="n3"/>
    <w:basedOn w:val="8"/>
    <w:qFormat/>
    <w:uiPriority w:val="0"/>
  </w:style>
  <w:style w:type="character" w:customStyle="1" w:styleId="14">
    <w:name w:val="a3"/>
    <w:basedOn w:val="8"/>
    <w:qFormat/>
    <w:uiPriority w:val="0"/>
  </w:style>
  <w:style w:type="character" w:customStyle="1" w:styleId="15">
    <w:name w:val="hover29"/>
    <w:basedOn w:val="8"/>
    <w:qFormat/>
    <w:uiPriority w:val="0"/>
    <w:rPr>
      <w:color w:val="000000"/>
      <w:shd w:val="clear" w:color="auto" w:fill="FFFFFF"/>
    </w:rPr>
  </w:style>
  <w:style w:type="character" w:customStyle="1" w:styleId="16">
    <w:name w:val="a1"/>
    <w:basedOn w:val="8"/>
    <w:qFormat/>
    <w:uiPriority w:val="0"/>
  </w:style>
  <w:style w:type="character" w:customStyle="1" w:styleId="17">
    <w:name w:val="a2"/>
    <w:basedOn w:val="8"/>
    <w:qFormat/>
    <w:uiPriority w:val="0"/>
  </w:style>
  <w:style w:type="character" w:customStyle="1" w:styleId="18">
    <w:name w:val="wx-space"/>
    <w:basedOn w:val="8"/>
    <w:qFormat/>
    <w:uiPriority w:val="0"/>
  </w:style>
  <w:style w:type="character" w:customStyle="1" w:styleId="19">
    <w:name w:val="wx-space1"/>
    <w:basedOn w:val="8"/>
    <w:qFormat/>
    <w:uiPriority w:val="0"/>
  </w:style>
  <w:style w:type="character" w:customStyle="1" w:styleId="20">
    <w:name w:val="a4"/>
    <w:basedOn w:val="8"/>
    <w:qFormat/>
    <w:uiPriority w:val="0"/>
  </w:style>
  <w:style w:type="character" w:customStyle="1" w:styleId="21">
    <w:name w:val="n1"/>
    <w:basedOn w:val="8"/>
    <w:qFormat/>
    <w:uiPriority w:val="0"/>
  </w:style>
  <w:style w:type="character" w:customStyle="1" w:styleId="22">
    <w:name w:val="n2"/>
    <w:basedOn w:val="8"/>
    <w:qFormat/>
    <w:uiPriority w:val="0"/>
  </w:style>
  <w:style w:type="character" w:customStyle="1" w:styleId="23">
    <w:name w:val="n4"/>
    <w:basedOn w:val="8"/>
    <w:qFormat/>
    <w:uiPriority w:val="0"/>
  </w:style>
  <w:style w:type="character" w:customStyle="1" w:styleId="24">
    <w:name w:val="n5"/>
    <w:basedOn w:val="8"/>
    <w:qFormat/>
    <w:uiPriority w:val="0"/>
  </w:style>
  <w:style w:type="character" w:customStyle="1" w:styleId="25">
    <w:name w:val="bsharetext"/>
    <w:basedOn w:val="8"/>
    <w:qFormat/>
    <w:uiPriority w:val="0"/>
  </w:style>
  <w:style w:type="character" w:customStyle="1" w:styleId="26">
    <w:name w:val="line"/>
    <w:basedOn w:val="8"/>
    <w:qFormat/>
    <w:uiPriority w:val="0"/>
  </w:style>
  <w:style w:type="character" w:customStyle="1" w:styleId="27">
    <w:name w:val="line1"/>
    <w:basedOn w:val="8"/>
    <w:qFormat/>
    <w:uiPriority w:val="0"/>
  </w:style>
  <w:style w:type="character" w:customStyle="1" w:styleId="28">
    <w:name w:val="hover28"/>
    <w:basedOn w:val="8"/>
    <w:qFormat/>
    <w:uiPriority w:val="0"/>
    <w:rPr>
      <w:color w:val="000000"/>
      <w:shd w:val="clear" w:color="auto" w:fill="FFFFFF"/>
    </w:rPr>
  </w:style>
  <w:style w:type="paragraph" w:styleId="29">
    <w:name w:val="List Paragraph"/>
    <w:basedOn w:val="1"/>
    <w:unhideWhenUsed/>
    <w:uiPriority w:val="99"/>
    <w:pPr>
      <w:ind w:firstLine="420" w:firstLineChars="200"/>
    </w:pPr>
  </w:style>
  <w:style w:type="paragraph" w:styleId="30">
    <w:name w:val="No Spacing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200</Words>
  <Characters>1143</Characters>
  <Lines>9</Lines>
  <Paragraphs>2</Paragraphs>
  <TotalTime>16</TotalTime>
  <ScaleCrop>false</ScaleCrop>
  <LinksUpToDate>false</LinksUpToDate>
  <CharactersWithSpaces>1341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2022-06-30T07:23:00Z</dcterms:created>
  <dc:creator>liulu</dc:creator>
  <cp:lastModifiedBy>11</cp:lastModifiedBy>
  <cp:lastPrinted>2022-07-13T02:04:00Z</cp:lastPrinted>
  <dcterms:modified xsi:type="dcterms:W3CDTF">2024-04-22T06:53:53Z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C18CEC34B96D4AFDA3F56622818F4C80</vt:lpwstr>
  </property>
</Properties>
</file>